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9CAF1" w14:textId="77777777" w:rsidR="00D37975" w:rsidRDefault="00D37975">
      <w:pPr>
        <w:spacing w:before="3000"/>
      </w:pPr>
    </w:p>
    <w:p w14:paraId="1509CAF2" w14:textId="77777777" w:rsidR="00D37975" w:rsidRDefault="0020672C">
      <w:pPr>
        <w:spacing w:after="200"/>
        <w:jc w:val="center"/>
      </w:pPr>
      <w:r>
        <w:rPr>
          <w:b/>
          <w:bCs/>
          <w:color w:val="1F4E79"/>
          <w:sz w:val="56"/>
          <w:szCs w:val="56"/>
        </w:rPr>
        <w:t>EA⁶ Cube Metamodel</w:t>
      </w:r>
    </w:p>
    <w:p w14:paraId="1509CAF3" w14:textId="77777777" w:rsidR="00D37975" w:rsidRDefault="0020672C">
      <w:pPr>
        <w:spacing w:after="200"/>
        <w:jc w:val="center"/>
      </w:pPr>
      <w:r>
        <w:rPr>
          <w:color w:val="1F4E79"/>
          <w:sz w:val="36"/>
          <w:szCs w:val="36"/>
        </w:rPr>
        <w:t>Formal Extension: Dimensional Axis</w:t>
      </w:r>
    </w:p>
    <w:p w14:paraId="1509CAF4" w14:textId="77777777" w:rsidR="00D37975" w:rsidRDefault="0020672C">
      <w:pPr>
        <w:spacing w:after="100"/>
        <w:jc w:val="center"/>
      </w:pPr>
      <w:r>
        <w:rPr>
          <w:color w:val="1F4E79"/>
          <w:sz w:val="36"/>
          <w:szCs w:val="36"/>
        </w:rPr>
        <w:t>Integration into the Class Hierarchy</w:t>
      </w:r>
    </w:p>
    <w:p w14:paraId="1509CAF5" w14:textId="77777777" w:rsidR="00D37975" w:rsidRDefault="0020672C">
      <w:pPr>
        <w:spacing w:before="400"/>
        <w:jc w:val="center"/>
      </w:pPr>
      <w:r>
        <w:rPr>
          <w:i/>
          <w:iCs/>
          <w:color w:val="666666"/>
          <w:sz w:val="24"/>
          <w:szCs w:val="24"/>
        </w:rPr>
        <w:t>Extension Module 9 of 10</w:t>
      </w:r>
    </w:p>
    <w:p w14:paraId="1509CAF6" w14:textId="77777777" w:rsidR="00D37975" w:rsidRDefault="0020672C">
      <w:pPr>
        <w:spacing w:before="200"/>
        <w:jc w:val="center"/>
      </w:pPr>
      <w:r>
        <w:t>Companion to EA⁶ Cube Ontology &amp; Metamodel Specification V1.0</w:t>
      </w:r>
    </w:p>
    <w:p w14:paraId="1509CAF7" w14:textId="77777777" w:rsidR="00D37975" w:rsidRDefault="0020672C">
      <w:pPr>
        <w:spacing w:before="400"/>
        <w:jc w:val="center"/>
      </w:pPr>
      <w:r>
        <w:rPr>
          <w:color w:val="666666"/>
        </w:rPr>
        <w:t>5 April 2026</w:t>
      </w:r>
    </w:p>
    <w:p w14:paraId="1509CAF8" w14:textId="77777777" w:rsidR="00D37975" w:rsidRDefault="0020672C">
      <w:pPr>
        <w:spacing w:before="100"/>
        <w:jc w:val="center"/>
      </w:pPr>
      <w:r>
        <w:t>John Gøtze, PhD  —  EA Fellows</w:t>
      </w:r>
    </w:p>
    <w:p w14:paraId="1509CAF9" w14:textId="77777777" w:rsidR="00D37975" w:rsidRDefault="0020672C">
      <w:r>
        <w:br w:type="page"/>
      </w:r>
    </w:p>
    <w:p w14:paraId="1509CAFA" w14:textId="77777777" w:rsidR="00D37975" w:rsidRDefault="0020672C">
      <w:pPr>
        <w:pStyle w:val="Heading1"/>
      </w:pPr>
      <w:r>
        <w:lastRenderedPageBreak/>
        <w:t>1. Purpose and Scope</w:t>
      </w:r>
    </w:p>
    <w:p w14:paraId="1509CAFB" w14:textId="77777777" w:rsidR="00D37975" w:rsidRDefault="0020672C">
      <w:pPr>
        <w:spacing w:after="120"/>
      </w:pPr>
      <w:r>
        <w:t xml:space="preserve">V1.0 §15 defines </w:t>
      </w:r>
      <w:proofErr w:type="gramStart"/>
      <w:r>
        <w:t>two dimensional</w:t>
      </w:r>
      <w:proofErr w:type="gramEnd"/>
      <w:r>
        <w:t xml:space="preserve"> axes — Type (Strategic / Business / Technology) and Scope (Enterprise / Segment / </w:t>
      </w:r>
      <w:proofErr w:type="gramStart"/>
      <w:r>
        <w:t>Component) —</w:t>
      </w:r>
      <w:proofErr w:type="gramEnd"/>
      <w:r>
        <w:t xml:space="preserve"> but treats them as descriptive labels rather than metamodel elements. Module 1 placed </w:t>
      </w:r>
      <w:proofErr w:type="spellStart"/>
      <w:r>
        <w:t>typeFocus</w:t>
      </w:r>
      <w:proofErr w:type="spellEnd"/>
      <w:r>
        <w:t xml:space="preserve"> and scope as attributes on </w:t>
      </w:r>
      <w:proofErr w:type="spellStart"/>
      <w:r>
        <w:t>EACube</w:t>
      </w:r>
      <w:proofErr w:type="spellEnd"/>
      <w:r>
        <w:t xml:space="preserve">. This module fully integrates both dimensions into the class hierarchy by defining how they slice the layer stack, qualify every </w:t>
      </w:r>
      <w:proofErr w:type="spellStart"/>
      <w:r>
        <w:t>CubeCell</w:t>
      </w:r>
      <w:proofErr w:type="spellEnd"/>
      <w:r>
        <w:t xml:space="preserve"> and Locus, and interact with the </w:t>
      </w:r>
      <w:proofErr w:type="spellStart"/>
      <w:r>
        <w:t>scaledTo</w:t>
      </w:r>
      <w:proofErr w:type="spellEnd"/>
      <w:r>
        <w:t xml:space="preserve"> nesting relation.</w:t>
      </w:r>
    </w:p>
    <w:p w14:paraId="1509CAFC" w14:textId="77777777" w:rsidR="00D37975" w:rsidRDefault="0020672C">
      <w:pPr>
        <w:pStyle w:val="Heading1"/>
      </w:pPr>
      <w:r>
        <w:t>2. The Type Dimension</w:t>
      </w:r>
    </w:p>
    <w:p w14:paraId="1509CAFD" w14:textId="77777777" w:rsidR="00D37975" w:rsidRDefault="0020672C">
      <w:pPr>
        <w:pStyle w:val="Heading2"/>
      </w:pPr>
      <w:r>
        <w:t>2.1 Definition</w:t>
      </w:r>
    </w:p>
    <w:p w14:paraId="1509CAFE" w14:textId="77777777" w:rsidR="00D37975" w:rsidRDefault="0020672C">
      <w:pPr>
        <w:spacing w:after="120"/>
      </w:pPr>
      <w:r>
        <w:t>The Type dimension answers: what kind of architecture are we looking at? It partitions the five-layer stack into three abstraction bands, each encoding a different segment of the core axiom “strategy drives business, which drives technology.”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0"/>
        <w:gridCol w:w="1400"/>
        <w:gridCol w:w="2400"/>
        <w:gridCol w:w="3426"/>
      </w:tblGrid>
      <w:tr w:rsidR="00D37975" w14:paraId="1509CB0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AFF" w14:textId="77777777" w:rsidR="00D37975" w:rsidRDefault="0020672C">
            <w:r>
              <w:rPr>
                <w:b/>
                <w:bCs/>
                <w:color w:val="FFFFFF"/>
                <w:sz w:val="18"/>
                <w:szCs w:val="18"/>
              </w:rPr>
              <w:t>Type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00" w14:textId="77777777" w:rsidR="00D37975" w:rsidRDefault="0020672C">
            <w:r>
              <w:rPr>
                <w:b/>
                <w:bCs/>
                <w:color w:val="FFFFFF"/>
                <w:sz w:val="18"/>
                <w:szCs w:val="18"/>
              </w:rPr>
              <w:t>Axiom Role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01" w14:textId="77777777" w:rsidR="00D37975" w:rsidRDefault="0020672C">
            <w:r>
              <w:rPr>
                <w:b/>
                <w:bCs/>
                <w:color w:val="FFFFFF"/>
                <w:sz w:val="18"/>
                <w:szCs w:val="18"/>
              </w:rPr>
              <w:t>Layers Covered</w:t>
            </w:r>
          </w:p>
        </w:tc>
        <w:tc>
          <w:tcPr>
            <w:tcW w:w="3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02" w14:textId="77777777" w:rsidR="00D37975" w:rsidRDefault="0020672C">
            <w:r>
              <w:rPr>
                <w:b/>
                <w:bCs/>
                <w:color w:val="FFFFFF"/>
                <w:sz w:val="18"/>
                <w:szCs w:val="18"/>
              </w:rPr>
              <w:t>Question</w:t>
            </w:r>
          </w:p>
        </w:tc>
      </w:tr>
      <w:tr w:rsidR="00D37975" w14:paraId="1509CB0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04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Strategic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05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WHY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06" w14:textId="77777777" w:rsidR="00D37975" w:rsidRDefault="0020672C">
            <w:r>
              <w:rPr>
                <w:color w:val="000000"/>
                <w:sz w:val="18"/>
                <w:szCs w:val="18"/>
              </w:rPr>
              <w:t>Strategic Goals</w:t>
            </w:r>
          </w:p>
        </w:tc>
        <w:tc>
          <w:tcPr>
            <w:tcW w:w="3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07" w14:textId="77777777" w:rsidR="00D37975" w:rsidRDefault="0020672C">
            <w:r>
              <w:rPr>
                <w:color w:val="000000"/>
                <w:sz w:val="18"/>
                <w:szCs w:val="18"/>
              </w:rPr>
              <w:t>Why does the enterprise exist? What does it aim to achieve?</w:t>
            </w:r>
          </w:p>
        </w:tc>
      </w:tr>
      <w:tr w:rsidR="00D37975" w14:paraId="1509CB0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09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Business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0A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WHAT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0B" w14:textId="77777777" w:rsidR="00D37975" w:rsidRDefault="0020672C">
            <w:r>
              <w:rPr>
                <w:color w:val="000000"/>
                <w:sz w:val="18"/>
                <w:szCs w:val="18"/>
              </w:rPr>
              <w:t>Workflows, Dataflows</w:t>
            </w:r>
          </w:p>
        </w:tc>
        <w:tc>
          <w:tcPr>
            <w:tcW w:w="3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0C" w14:textId="77777777" w:rsidR="00D37975" w:rsidRDefault="0020672C">
            <w:r>
              <w:rPr>
                <w:color w:val="000000"/>
                <w:sz w:val="18"/>
                <w:szCs w:val="18"/>
              </w:rPr>
              <w:t>What does the enterprise do, and what information does it manage?</w:t>
            </w:r>
          </w:p>
        </w:tc>
      </w:tr>
      <w:tr w:rsidR="00D37975" w14:paraId="1509CB1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0E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Technology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0F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HOW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10" w14:textId="77777777" w:rsidR="00D37975" w:rsidRDefault="0020672C">
            <w:r>
              <w:rPr>
                <w:color w:val="000000"/>
                <w:sz w:val="18"/>
                <w:szCs w:val="18"/>
              </w:rPr>
              <w:t>Systems, Infrastructure</w:t>
            </w:r>
          </w:p>
        </w:tc>
        <w:tc>
          <w:tcPr>
            <w:tcW w:w="3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11" w14:textId="77777777" w:rsidR="00D37975" w:rsidRDefault="0020672C">
            <w:r>
              <w:rPr>
                <w:color w:val="000000"/>
                <w:sz w:val="18"/>
                <w:szCs w:val="18"/>
              </w:rPr>
              <w:t>How does technology enable and host the business?</w:t>
            </w:r>
          </w:p>
        </w:tc>
      </w:tr>
    </w:tbl>
    <w:p w14:paraId="1509CB13" w14:textId="77777777" w:rsidR="00D37975" w:rsidRDefault="00D37975">
      <w:pPr>
        <w:spacing w:after="120"/>
      </w:pPr>
    </w:p>
    <w:p w14:paraId="1509CB14" w14:textId="77777777" w:rsidR="00D37975" w:rsidRDefault="0020672C">
      <w:pPr>
        <w:pStyle w:val="Heading2"/>
      </w:pPr>
      <w:r>
        <w:t xml:space="preserve">2.2 </w:t>
      </w:r>
      <w:proofErr w:type="spellStart"/>
      <w:r>
        <w:t>TypeDimension</w:t>
      </w:r>
      <w:proofErr w:type="spellEnd"/>
      <w:r>
        <w:t xml:space="preserve"> as a class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37975" w14:paraId="1509CB24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509CB15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class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TypeDimension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{</w:t>
            </w:r>
          </w:p>
          <w:p w14:paraId="1509CB16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typeName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: Enum{strategic, business, technology}  [1]</w:t>
            </w:r>
          </w:p>
          <w:p w14:paraId="1509CB17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axiomRole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: Enum{why, what, how}                   [1]</w:t>
            </w:r>
          </w:p>
          <w:p w14:paraId="1509CB18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layers     : Set&lt;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ArchitectureLayer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&gt;                  [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1..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*]</w:t>
            </w:r>
          </w:p>
          <w:p w14:paraId="1509CB19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}</w:t>
            </w:r>
          </w:p>
          <w:p w14:paraId="1509CB1A" w14:textId="77777777" w:rsidR="00D37975" w:rsidRDefault="00D37975">
            <w:pPr>
              <w:spacing w:after="20"/>
            </w:pPr>
          </w:p>
          <w:p w14:paraId="1509CB1B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Partition constraint: every layer belongs to exactly one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TypeDimension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.</w:t>
            </w:r>
          </w:p>
          <w:p w14:paraId="1509CB1C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TypeDimension.allInstances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()-&gt;collect(td |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td.layers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)-&gt;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asSet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</w:t>
            </w:r>
          </w:p>
          <w:p w14:paraId="1509CB1D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  =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ArchitectureLayer.allInstances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()-&gt;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asSet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</w:t>
            </w:r>
          </w:p>
          <w:p w14:paraId="1509CB1E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TypeDimension.allInstances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()-&gt;size() = 3</w:t>
            </w:r>
          </w:p>
          <w:p w14:paraId="1509CB1F" w14:textId="77777777" w:rsidR="00D37975" w:rsidRDefault="00D37975">
            <w:pPr>
              <w:spacing w:after="20"/>
            </w:pPr>
          </w:p>
          <w:p w14:paraId="1509CB20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Canonical mapping:</w:t>
            </w:r>
          </w:p>
          <w:p w14:paraId="1509CB21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strategic.layers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{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StrategicGoals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}        -- position 1</w:t>
            </w:r>
          </w:p>
          <w:p w14:paraId="1509CB22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business.layers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= {Workflows,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Dataflows}  -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 positions 2, 3</w:t>
            </w:r>
          </w:p>
          <w:p w14:paraId="1509CB23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technology.layers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{Systems,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Infrastructure} -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 positions 4, 5</w:t>
            </w:r>
          </w:p>
        </w:tc>
      </w:tr>
    </w:tbl>
    <w:p w14:paraId="1509CB25" w14:textId="77777777" w:rsidR="00D37975" w:rsidRDefault="00D37975">
      <w:pPr>
        <w:spacing w:after="120"/>
      </w:pPr>
    </w:p>
    <w:p w14:paraId="1509CB26" w14:textId="77777777" w:rsidR="00D37975" w:rsidRDefault="0020672C">
      <w:pPr>
        <w:pStyle w:val="Heading2"/>
      </w:pPr>
      <w:r>
        <w:t xml:space="preserve">2.3 Integration with </w:t>
      </w:r>
      <w:proofErr w:type="spellStart"/>
      <w:r>
        <w:t>CubeCell</w:t>
      </w:r>
      <w:proofErr w:type="spellEnd"/>
      <w:r>
        <w:t xml:space="preserve"> and Locus</w:t>
      </w:r>
    </w:p>
    <w:p w14:paraId="1509CB27" w14:textId="77777777" w:rsidR="00D37975" w:rsidRDefault="0020672C">
      <w:pPr>
        <w:spacing w:after="120"/>
      </w:pPr>
      <w:r>
        <w:t xml:space="preserve">Every </w:t>
      </w:r>
      <w:proofErr w:type="spellStart"/>
      <w:r>
        <w:t>CubeCell</w:t>
      </w:r>
      <w:proofErr w:type="spellEnd"/>
      <w:r>
        <w:t xml:space="preserve">, Locus, and </w:t>
      </w:r>
      <w:proofErr w:type="spellStart"/>
      <w:r>
        <w:t>FacetedCell</w:t>
      </w:r>
      <w:proofErr w:type="spellEnd"/>
      <w:r>
        <w:t xml:space="preserve"> inherits a derived </w:t>
      </w:r>
      <w:proofErr w:type="spellStart"/>
      <w:r>
        <w:t>typeDimension</w:t>
      </w:r>
      <w:proofErr w:type="spellEnd"/>
      <w:r>
        <w:t xml:space="preserve"> attribute: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37975" w14:paraId="1509CB33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509CB28" w14:textId="77777777" w:rsidR="00D37975" w:rsidRDefault="0020672C">
            <w:pPr>
              <w:spacing w:after="20"/>
            </w:pP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context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CubeCell</w:t>
            </w:r>
            <w:proofErr w:type="spellEnd"/>
          </w:p>
          <w:p w14:paraId="1509CB29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derive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typeDimension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TypeDimension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</w:t>
            </w:r>
          </w:p>
          <w:p w14:paraId="1509CB2A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TypeDimension.allInstances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()-&gt;any(td |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td.layers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-&gt;includes(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self.layer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))</w:t>
            </w:r>
          </w:p>
          <w:p w14:paraId="1509CB2B" w14:textId="77777777" w:rsidR="00D37975" w:rsidRDefault="00D37975">
            <w:pPr>
              <w:spacing w:after="20"/>
            </w:pPr>
          </w:p>
          <w:p w14:paraId="1509CB2C" w14:textId="77777777" w:rsidR="00D37975" w:rsidRDefault="0020672C">
            <w:pPr>
              <w:spacing w:after="20"/>
            </w:pP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context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Locus</w:t>
            </w:r>
          </w:p>
          <w:p w14:paraId="1509CB2D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derive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typeDimension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TypeDimension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</w:t>
            </w:r>
          </w:p>
          <w:p w14:paraId="1509CB2E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TypeDimension.allInstances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()-&gt;any(td |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td.layers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-&gt;includes(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self.layer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))</w:t>
            </w:r>
          </w:p>
          <w:p w14:paraId="1509CB2F" w14:textId="77777777" w:rsidR="00D37975" w:rsidRDefault="00D37975">
            <w:pPr>
              <w:spacing w:after="20"/>
            </w:pPr>
          </w:p>
          <w:p w14:paraId="1509CB30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lastRenderedPageBreak/>
              <w:t>-- This enables queries like:</w:t>
            </w:r>
          </w:p>
          <w:p w14:paraId="1509CB31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CubeCell.allInstances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()-&gt;select(c |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c.typeDimension.typeName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#technology)</w:t>
            </w:r>
          </w:p>
          <w:p w14:paraId="1509CB32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→ all cells in the Systems and Infrastructure layers.</w:t>
            </w:r>
          </w:p>
        </w:tc>
      </w:tr>
    </w:tbl>
    <w:p w14:paraId="1509CB34" w14:textId="77777777" w:rsidR="00D37975" w:rsidRDefault="00D37975">
      <w:pPr>
        <w:spacing w:after="120"/>
      </w:pPr>
    </w:p>
    <w:p w14:paraId="1509CB35" w14:textId="77777777" w:rsidR="00D37975" w:rsidRDefault="0020672C">
      <w:pPr>
        <w:pStyle w:val="Heading2"/>
      </w:pPr>
      <w:r>
        <w:t xml:space="preserve">2.4 The </w:t>
      </w:r>
      <w:proofErr w:type="spellStart"/>
      <w:r>
        <w:t>typeFocus</w:t>
      </w:r>
      <w:proofErr w:type="spellEnd"/>
      <w:r>
        <w:t xml:space="preserve"> filter on </w:t>
      </w:r>
      <w:proofErr w:type="spellStart"/>
      <w:r>
        <w:t>EACube</w:t>
      </w:r>
      <w:proofErr w:type="spellEnd"/>
    </w:p>
    <w:p w14:paraId="1509CB36" w14:textId="77777777" w:rsidR="00D37975" w:rsidRDefault="0020672C">
      <w:pPr>
        <w:spacing w:after="120"/>
      </w:pPr>
      <w:r>
        <w:t xml:space="preserve">Module 1 defined </w:t>
      </w:r>
      <w:proofErr w:type="spellStart"/>
      <w:r>
        <w:t>EACube.typeFocus</w:t>
      </w:r>
      <w:proofErr w:type="spellEnd"/>
      <w:r>
        <w:t xml:space="preserve"> as Enum{strategic, business, technology} with multiplicity </w:t>
      </w:r>
      <w:proofErr w:type="gramStart"/>
      <w:r>
        <w:t>0..</w:t>
      </w:r>
      <w:proofErr w:type="gramEnd"/>
      <w:r>
        <w:t xml:space="preserve">1. When set, it restricts the analytical scope of the cube instance to cells whose </w:t>
      </w:r>
      <w:proofErr w:type="spellStart"/>
      <w:proofErr w:type="gramStart"/>
      <w:r>
        <w:t>typeDimension</w:t>
      </w:r>
      <w:proofErr w:type="spellEnd"/>
      <w:proofErr w:type="gramEnd"/>
      <w:r>
        <w:t xml:space="preserve"> matches the filter. When null, all types are in scope.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37975" w14:paraId="1509CB3F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509CB37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EACube</w:t>
            </w:r>
            <w:proofErr w:type="spellEnd"/>
          </w:p>
          <w:p w14:paraId="1509CB38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def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activeCells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 : Set(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CubeCell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 =</w:t>
            </w:r>
          </w:p>
          <w:p w14:paraId="1509CB39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if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self.typeFocus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isEmpty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 then</w:t>
            </w:r>
          </w:p>
          <w:p w14:paraId="1509CB3A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CubeCell.allInstances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</w:t>
            </w:r>
          </w:p>
          <w:p w14:paraId="1509CB3B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else</w:t>
            </w:r>
          </w:p>
          <w:p w14:paraId="1509CB3C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CubeCell.allInstances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()-&gt;select(c |</w:t>
            </w:r>
          </w:p>
          <w:p w14:paraId="1509CB3D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c.typeDimension.typeName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self.typeFocus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</w:t>
            </w:r>
          </w:p>
          <w:p w14:paraId="1509CB3E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endif</w:t>
            </w:r>
          </w:p>
        </w:tc>
      </w:tr>
    </w:tbl>
    <w:p w14:paraId="1509CB40" w14:textId="77777777" w:rsidR="00D37975" w:rsidRDefault="0020672C">
      <w:r>
        <w:br w:type="page"/>
      </w:r>
    </w:p>
    <w:p w14:paraId="1509CB41" w14:textId="77777777" w:rsidR="00D37975" w:rsidRDefault="0020672C">
      <w:pPr>
        <w:pStyle w:val="Heading1"/>
      </w:pPr>
      <w:r>
        <w:lastRenderedPageBreak/>
        <w:t>3. The Scope Dimension</w:t>
      </w:r>
    </w:p>
    <w:p w14:paraId="1509CB42" w14:textId="77777777" w:rsidR="00D37975" w:rsidRDefault="0020672C">
      <w:pPr>
        <w:pStyle w:val="Heading2"/>
      </w:pPr>
      <w:r>
        <w:t>3.1 Definition</w:t>
      </w:r>
    </w:p>
    <w:p w14:paraId="1509CB43" w14:textId="77777777" w:rsidR="00D37975" w:rsidRDefault="0020672C">
      <w:pPr>
        <w:spacing w:after="120"/>
      </w:pPr>
      <w:r>
        <w:t>The Scope dimension answers: how much of the enterprise is in scope? It defines three nesting levels from the widest view to the narrowest.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"/>
        <w:gridCol w:w="3800"/>
        <w:gridCol w:w="3626"/>
      </w:tblGrid>
      <w:tr w:rsidR="00D37975" w14:paraId="1509CB47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44" w14:textId="77777777" w:rsidR="00D37975" w:rsidRDefault="0020672C">
            <w:r>
              <w:rPr>
                <w:b/>
                <w:bCs/>
                <w:color w:val="FFFFFF"/>
                <w:sz w:val="18"/>
                <w:szCs w:val="18"/>
              </w:rPr>
              <w:t>Scope</w:t>
            </w:r>
          </w:p>
        </w:tc>
        <w:tc>
          <w:tcPr>
            <w:tcW w:w="3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45" w14:textId="77777777" w:rsidR="00D37975" w:rsidRDefault="0020672C">
            <w:r>
              <w:rPr>
                <w:b/>
                <w:bCs/>
                <w:color w:val="FFFFFF"/>
                <w:sz w:val="18"/>
                <w:szCs w:val="18"/>
              </w:rPr>
              <w:t>Definition</w:t>
            </w:r>
          </w:p>
        </w:tc>
        <w:tc>
          <w:tcPr>
            <w:tcW w:w="3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46" w14:textId="77777777" w:rsidR="00D37975" w:rsidRDefault="0020672C">
            <w:r>
              <w:rPr>
                <w:b/>
                <w:bCs/>
                <w:color w:val="FFFFFF"/>
                <w:sz w:val="18"/>
                <w:szCs w:val="18"/>
              </w:rPr>
              <w:t>Examples</w:t>
            </w:r>
          </w:p>
        </w:tc>
      </w:tr>
      <w:tr w:rsidR="00D37975" w14:paraId="1509CB4B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48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Enterprise</w:t>
            </w:r>
          </w:p>
        </w:tc>
        <w:tc>
          <w:tcPr>
            <w:tcW w:w="3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49" w14:textId="77777777" w:rsidR="00D37975" w:rsidRDefault="0020672C">
            <w:r>
              <w:rPr>
                <w:color w:val="000000"/>
                <w:sz w:val="18"/>
                <w:szCs w:val="18"/>
              </w:rPr>
              <w:t xml:space="preserve">The entire </w:t>
            </w:r>
            <w:proofErr w:type="spellStart"/>
            <w:r>
              <w:rPr>
                <w:color w:val="000000"/>
                <w:sz w:val="18"/>
                <w:szCs w:val="18"/>
              </w:rPr>
              <w:t>organisation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</w:t>
            </w:r>
            <w:proofErr w:type="gramStart"/>
            <w:r>
              <w:rPr>
                <w:color w:val="000000"/>
                <w:sz w:val="18"/>
                <w:szCs w:val="18"/>
              </w:rPr>
              <w:t>viewed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as a single entity. All BUs, all layers, all faces.</w:t>
            </w:r>
          </w:p>
        </w:tc>
        <w:tc>
          <w:tcPr>
            <w:tcW w:w="3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4A" w14:textId="77777777" w:rsidR="00D37975" w:rsidRDefault="0020672C">
            <w:r>
              <w:rPr>
                <w:color w:val="000000"/>
                <w:sz w:val="18"/>
                <w:szCs w:val="18"/>
              </w:rPr>
              <w:t>Federal government EA, university-wide EA, global corporate EA.</w:t>
            </w:r>
          </w:p>
        </w:tc>
      </w:tr>
      <w:tr w:rsidR="00D37975" w14:paraId="1509CB4F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4C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Segment</w:t>
            </w:r>
          </w:p>
        </w:tc>
        <w:tc>
          <w:tcPr>
            <w:tcW w:w="3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4D" w14:textId="77777777" w:rsidR="00D37975" w:rsidRDefault="0020672C">
            <w:r>
              <w:rPr>
                <w:color w:val="000000"/>
                <w:sz w:val="18"/>
                <w:szCs w:val="18"/>
              </w:rPr>
              <w:t>One or more structural or functional segments. A subset of BUs or domains.</w:t>
            </w:r>
          </w:p>
        </w:tc>
        <w:tc>
          <w:tcPr>
            <w:tcW w:w="3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4E" w14:textId="77777777" w:rsidR="00D37975" w:rsidRDefault="0020672C">
            <w:r>
              <w:rPr>
                <w:color w:val="000000"/>
                <w:sz w:val="18"/>
                <w:szCs w:val="18"/>
              </w:rPr>
              <w:t>Department of Transport EA, retail banking segment EA.</w:t>
            </w:r>
          </w:p>
        </w:tc>
      </w:tr>
      <w:tr w:rsidR="00D37975" w14:paraId="1509CB53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50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Component</w:t>
            </w:r>
          </w:p>
        </w:tc>
        <w:tc>
          <w:tcPr>
            <w:tcW w:w="3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51" w14:textId="77777777" w:rsidR="00D37975" w:rsidRDefault="0020672C">
            <w:r>
              <w:rPr>
                <w:color w:val="000000"/>
                <w:sz w:val="18"/>
                <w:szCs w:val="18"/>
              </w:rPr>
              <w:t>Individual processes, systems, applications, or resources supporting one or more segments.</w:t>
            </w:r>
          </w:p>
        </w:tc>
        <w:tc>
          <w:tcPr>
            <w:tcW w:w="3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52" w14:textId="77777777" w:rsidR="00D37975" w:rsidRDefault="0020672C">
            <w:r>
              <w:rPr>
                <w:color w:val="000000"/>
                <w:sz w:val="18"/>
                <w:szCs w:val="18"/>
              </w:rPr>
              <w:t>Vehicle title system architecture, online banking platform.</w:t>
            </w:r>
          </w:p>
        </w:tc>
      </w:tr>
    </w:tbl>
    <w:p w14:paraId="1509CB54" w14:textId="77777777" w:rsidR="00D37975" w:rsidRDefault="00D37975">
      <w:pPr>
        <w:spacing w:after="120"/>
      </w:pPr>
    </w:p>
    <w:p w14:paraId="1509CB55" w14:textId="77777777" w:rsidR="00D37975" w:rsidRDefault="0020672C">
      <w:pPr>
        <w:pStyle w:val="Heading2"/>
      </w:pPr>
      <w:r>
        <w:t xml:space="preserve">3.2 </w:t>
      </w:r>
      <w:proofErr w:type="spellStart"/>
      <w:r>
        <w:t>ScopeDimension</w:t>
      </w:r>
      <w:proofErr w:type="spellEnd"/>
      <w:r>
        <w:t xml:space="preserve"> as a class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37975" w14:paraId="1509CB5F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509CB56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class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ScopeDimension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{</w:t>
            </w:r>
          </w:p>
          <w:p w14:paraId="1509CB57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scopeName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: Enum{enterprise, segment, component}  [1]</w:t>
            </w:r>
          </w:p>
          <w:p w14:paraId="1509CB58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buFilter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: Set&lt;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BusinessUnit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&gt;                     [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0..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*]</w:t>
            </w:r>
          </w:p>
          <w:p w14:paraId="1509CB59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layerFilter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: Set&lt;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ArchitectureLayer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&gt;                [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0..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*]</w:t>
            </w:r>
          </w:p>
          <w:p w14:paraId="1509CB5A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}</w:t>
            </w:r>
          </w:p>
          <w:p w14:paraId="1509CB5B" w14:textId="77777777" w:rsidR="00D37975" w:rsidRDefault="00D37975">
            <w:pPr>
              <w:spacing w:after="20"/>
            </w:pPr>
          </w:p>
          <w:p w14:paraId="1509CB5C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Enterprise scope: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buFilter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and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layerFilter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are both empty (= all).</w:t>
            </w:r>
          </w:p>
          <w:p w14:paraId="1509CB5D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Segment scope: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buFilter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contains the BUs in the segment.</w:t>
            </w:r>
          </w:p>
          <w:p w14:paraId="1509CB5E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Component scope: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buFilter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+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layerFilter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narrow to specific cells.</w:t>
            </w:r>
          </w:p>
        </w:tc>
      </w:tr>
    </w:tbl>
    <w:p w14:paraId="1509CB60" w14:textId="77777777" w:rsidR="00D37975" w:rsidRDefault="00D37975">
      <w:pPr>
        <w:spacing w:after="120"/>
      </w:pPr>
    </w:p>
    <w:p w14:paraId="1509CB61" w14:textId="77777777" w:rsidR="00D37975" w:rsidRDefault="0020672C">
      <w:pPr>
        <w:pStyle w:val="Heading2"/>
      </w:pPr>
      <w:r>
        <w:t xml:space="preserve">3.3 Integration with </w:t>
      </w:r>
      <w:proofErr w:type="spellStart"/>
      <w:r>
        <w:t>scaledTo</w:t>
      </w:r>
      <w:proofErr w:type="spellEnd"/>
      <w:r>
        <w:t xml:space="preserve"> nesting</w:t>
      </w:r>
    </w:p>
    <w:p w14:paraId="1509CB62" w14:textId="77777777" w:rsidR="00D37975" w:rsidRDefault="0020672C">
      <w:pPr>
        <w:spacing w:after="120"/>
      </w:pPr>
      <w:r>
        <w:t xml:space="preserve">The Scope dimension maps directly to the </w:t>
      </w:r>
      <w:proofErr w:type="spellStart"/>
      <w:r>
        <w:t>scaledTo</w:t>
      </w:r>
      <w:proofErr w:type="spellEnd"/>
      <w:r>
        <w:t xml:space="preserve"> nesting relation from V1.0 §12. An enterprise-scope cube may contain segment-scope sub-cubes, which may contain component-scope sub-cubes. The scope attribute on </w:t>
      </w:r>
      <w:proofErr w:type="spellStart"/>
      <w:r>
        <w:t>EACube</w:t>
      </w:r>
      <w:proofErr w:type="spellEnd"/>
      <w:r>
        <w:t xml:space="preserve"> (§2.2 of Module 1) tracks this: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37975" w14:paraId="1509CB70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509CB63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inv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scopeNestingConsistency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:</w:t>
            </w:r>
          </w:p>
          <w:p w14:paraId="1509CB64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self.scaledTo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(child |</w:t>
            </w:r>
          </w:p>
          <w:p w14:paraId="1509CB65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(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.scope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#enterprise implies</w:t>
            </w:r>
          </w:p>
          <w:p w14:paraId="1509CB66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child.scope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#segment or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child.scope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#component) and</w:t>
            </w:r>
          </w:p>
          <w:p w14:paraId="1509CB67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(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.scope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#segment implies</w:t>
            </w:r>
          </w:p>
          <w:p w14:paraId="1509CB68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child.scope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#component) and</w:t>
            </w:r>
          </w:p>
          <w:p w14:paraId="1509CB69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(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.scope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#component implies</w:t>
            </w:r>
          </w:p>
          <w:p w14:paraId="1509CB6A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child.scaledTo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isEmpty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())</w:t>
            </w:r>
          </w:p>
          <w:p w14:paraId="1509CB6B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)</w:t>
            </w:r>
          </w:p>
          <w:p w14:paraId="1509CB6C" w14:textId="77777777" w:rsidR="00D37975" w:rsidRDefault="00D37975">
            <w:pPr>
              <w:spacing w:after="20"/>
            </w:pPr>
          </w:p>
          <w:p w14:paraId="1509CB6D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Enterprise cubes contain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segment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or component cubes.</w:t>
            </w:r>
          </w:p>
          <w:p w14:paraId="1509CB6E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Segment cubes contain only component cubes.</w:t>
            </w:r>
          </w:p>
          <w:p w14:paraId="1509CB6F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Component cubes are leaf nodes — no further nesting.</w:t>
            </w:r>
          </w:p>
        </w:tc>
      </w:tr>
    </w:tbl>
    <w:p w14:paraId="1509CB71" w14:textId="77777777" w:rsidR="00D37975" w:rsidRDefault="00D37975">
      <w:pPr>
        <w:spacing w:after="120"/>
      </w:pPr>
    </w:p>
    <w:p w14:paraId="1509CB72" w14:textId="77777777" w:rsidR="00D37975" w:rsidRDefault="0020672C">
      <w:pPr>
        <w:pStyle w:val="Heading2"/>
      </w:pPr>
      <w:r>
        <w:t>3.4 Scope-qualified cell filtering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37975" w14:paraId="1509CB85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509CB73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EACube</w:t>
            </w:r>
            <w:proofErr w:type="spellEnd"/>
          </w:p>
          <w:p w14:paraId="1509CB74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def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scopedCells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 : Set(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CubeCell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 =</w:t>
            </w:r>
          </w:p>
          <w:p w14:paraId="1509CB75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let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scopeDim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ScopeDimension.allInstances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()-&gt;any(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sd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|</w:t>
            </w:r>
          </w:p>
          <w:p w14:paraId="1509CB76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sd.scopeName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self.scope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 in</w:t>
            </w:r>
          </w:p>
          <w:p w14:paraId="1509CB77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if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scopeDim.buFilter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isEmpty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() and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scopeDim.layerFilter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isEmpty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 then</w:t>
            </w:r>
          </w:p>
          <w:p w14:paraId="1509CB78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self.activeCells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  -- enterprise scope: all cells, type-filtered</w:t>
            </w:r>
          </w:p>
          <w:p w14:paraId="1509CB79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lastRenderedPageBreak/>
              <w:t xml:space="preserve">  else</w:t>
            </w:r>
          </w:p>
          <w:p w14:paraId="1509CB7A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self.activeCells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()-&gt;select(c |</w:t>
            </w:r>
          </w:p>
          <w:p w14:paraId="1509CB7B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  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scopeDim.buFilter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isEmpty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 or</w:t>
            </w:r>
          </w:p>
          <w:p w14:paraId="1509CB7C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 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scopeDim.buFilter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-&gt;includes(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c.lineOfBusiness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)) and</w:t>
            </w:r>
          </w:p>
          <w:p w14:paraId="1509CB7D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  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scopeDim.layerFilter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isEmpty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 or</w:t>
            </w:r>
          </w:p>
          <w:p w14:paraId="1509CB7E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 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scopeDim.layerFilter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-&gt;includes(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c.layer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))</w:t>
            </w:r>
          </w:p>
          <w:p w14:paraId="1509CB7F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)</w:t>
            </w:r>
          </w:p>
          <w:p w14:paraId="1509CB80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endif</w:t>
            </w:r>
          </w:p>
          <w:p w14:paraId="1509CB81" w14:textId="77777777" w:rsidR="00D37975" w:rsidRDefault="00D37975">
            <w:pPr>
              <w:spacing w:after="20"/>
            </w:pPr>
          </w:p>
          <w:p w14:paraId="1509CB82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scopedCells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 composes type and scope filters.</w:t>
            </w:r>
          </w:p>
          <w:p w14:paraId="1509CB83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A technology-scoped segment cube returns only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Systems+Infrastructure</w:t>
            </w:r>
            <w:proofErr w:type="spellEnd"/>
          </w:p>
          <w:p w14:paraId="1509CB84" w14:textId="77777777" w:rsidR="00D37975" w:rsidRDefault="0020672C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cells for the BUs in the segment.</w:t>
            </w:r>
          </w:p>
        </w:tc>
      </w:tr>
    </w:tbl>
    <w:p w14:paraId="1509CB86" w14:textId="77777777" w:rsidR="00D37975" w:rsidRDefault="0020672C">
      <w:r>
        <w:lastRenderedPageBreak/>
        <w:br w:type="page"/>
      </w:r>
    </w:p>
    <w:p w14:paraId="1509CB87" w14:textId="77777777" w:rsidR="00D37975" w:rsidRDefault="0020672C">
      <w:pPr>
        <w:pStyle w:val="Heading1"/>
      </w:pPr>
      <w:r>
        <w:lastRenderedPageBreak/>
        <w:t>4. The Type × Scope Grid</w:t>
      </w:r>
    </w:p>
    <w:p w14:paraId="1509CB88" w14:textId="77777777" w:rsidR="00D37975" w:rsidRDefault="0020672C">
      <w:pPr>
        <w:spacing w:after="120"/>
      </w:pPr>
      <w:r>
        <w:t xml:space="preserve">The two dimensions are orthogonal. Their Cartesian product creates a 3 × 3 grid of nine analytical cells. Each cell represents a specific kind of architecture at a specific level of </w:t>
      </w:r>
      <w:proofErr w:type="spellStart"/>
      <w:r>
        <w:t>organisational</w:t>
      </w:r>
      <w:proofErr w:type="spellEnd"/>
      <w:r>
        <w:t xml:space="preserve"> scope.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"/>
        <w:gridCol w:w="2476"/>
        <w:gridCol w:w="2475"/>
        <w:gridCol w:w="2475"/>
      </w:tblGrid>
      <w:tr w:rsidR="00D37975" w14:paraId="1509CB8D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89" w14:textId="77777777" w:rsidR="00D37975" w:rsidRDefault="0020672C">
            <w:r>
              <w:rPr>
                <w:b/>
                <w:bCs/>
                <w:color w:val="FFFFFF"/>
                <w:sz w:val="18"/>
                <w:szCs w:val="18"/>
              </w:rPr>
              <w:t>Type ↓ / Scope →</w:t>
            </w:r>
          </w:p>
        </w:tc>
        <w:tc>
          <w:tcPr>
            <w:tcW w:w="247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8A" w14:textId="77777777" w:rsidR="00D37975" w:rsidRDefault="0020672C">
            <w:r>
              <w:rPr>
                <w:b/>
                <w:bCs/>
                <w:color w:val="FFFFFF"/>
                <w:sz w:val="18"/>
                <w:szCs w:val="18"/>
              </w:rPr>
              <w:t>Enterprise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8B" w14:textId="77777777" w:rsidR="00D37975" w:rsidRDefault="0020672C">
            <w:r>
              <w:rPr>
                <w:b/>
                <w:bCs/>
                <w:color w:val="FFFFFF"/>
                <w:sz w:val="18"/>
                <w:szCs w:val="18"/>
              </w:rPr>
              <w:t>Segment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8C" w14:textId="77777777" w:rsidR="00D37975" w:rsidRDefault="0020672C">
            <w:r>
              <w:rPr>
                <w:b/>
                <w:bCs/>
                <w:color w:val="FFFFFF"/>
                <w:sz w:val="18"/>
                <w:szCs w:val="18"/>
              </w:rPr>
              <w:t>Component</w:t>
            </w:r>
          </w:p>
        </w:tc>
      </w:tr>
      <w:tr w:rsidR="00D37975" w14:paraId="1509CB92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8E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Strategic</w:t>
            </w:r>
          </w:p>
        </w:tc>
        <w:tc>
          <w:tcPr>
            <w:tcW w:w="247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8F" w14:textId="77777777" w:rsidR="00D37975" w:rsidRDefault="0020672C">
            <w:r>
              <w:rPr>
                <w:color w:val="000000"/>
                <w:sz w:val="18"/>
                <w:szCs w:val="18"/>
              </w:rPr>
              <w:t>Enterprise strategy: mission, vision, portfolio-wide goals, balanced scorecard.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90" w14:textId="77777777" w:rsidR="00D37975" w:rsidRDefault="0020672C">
            <w:r>
              <w:rPr>
                <w:color w:val="000000"/>
                <w:sz w:val="18"/>
                <w:szCs w:val="18"/>
              </w:rPr>
              <w:t>Segment strategy: division-level goals, segment investment priorities.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91" w14:textId="77777777" w:rsidR="00D37975" w:rsidRDefault="0020672C">
            <w:r>
              <w:rPr>
                <w:color w:val="000000"/>
                <w:sz w:val="18"/>
                <w:szCs w:val="18"/>
              </w:rPr>
              <w:t>Component strategy: project-level objectives, initiative-specific OKRs.</w:t>
            </w:r>
          </w:p>
        </w:tc>
      </w:tr>
      <w:tr w:rsidR="00D37975" w14:paraId="1509CB97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93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Business</w:t>
            </w:r>
          </w:p>
        </w:tc>
        <w:tc>
          <w:tcPr>
            <w:tcW w:w="247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94" w14:textId="77777777" w:rsidR="00D37975" w:rsidRDefault="0020672C">
            <w:r>
              <w:rPr>
                <w:color w:val="000000"/>
                <w:sz w:val="18"/>
                <w:szCs w:val="18"/>
              </w:rPr>
              <w:t>Enterprise processes and data: value chains, enterprise data models, master data governance.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95" w14:textId="77777777" w:rsidR="00D37975" w:rsidRDefault="0020672C">
            <w:r>
              <w:rPr>
                <w:color w:val="000000"/>
                <w:sz w:val="18"/>
                <w:szCs w:val="18"/>
              </w:rPr>
              <w:t>Segment processes: departmental workflows, segment data domains, information exchange agreements.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96" w14:textId="77777777" w:rsidR="00D37975" w:rsidRDefault="0020672C">
            <w:r>
              <w:rPr>
                <w:color w:val="000000"/>
                <w:sz w:val="18"/>
                <w:szCs w:val="18"/>
              </w:rPr>
              <w:t>Component processes: single process redesign, application data model, specific integration.</w:t>
            </w:r>
          </w:p>
        </w:tc>
      </w:tr>
      <w:tr w:rsidR="00D37975" w14:paraId="1509CB9C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98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Technology</w:t>
            </w:r>
          </w:p>
        </w:tc>
        <w:tc>
          <w:tcPr>
            <w:tcW w:w="247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99" w14:textId="77777777" w:rsidR="00D37975" w:rsidRDefault="0020672C">
            <w:r>
              <w:rPr>
                <w:color w:val="000000"/>
                <w:sz w:val="18"/>
                <w:szCs w:val="18"/>
              </w:rPr>
              <w:t>Enterprise technology: reference architecture, enterprise standards, cloud strategy, network backbone.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9A" w14:textId="77777777" w:rsidR="00D37975" w:rsidRDefault="0020672C">
            <w:r>
              <w:rPr>
                <w:color w:val="000000"/>
                <w:sz w:val="18"/>
                <w:szCs w:val="18"/>
              </w:rPr>
              <w:t>Segment technology: division-specific systems portfolio, segment infrastructure.</w:t>
            </w:r>
          </w:p>
        </w:tc>
        <w:tc>
          <w:tcPr>
            <w:tcW w:w="2475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9B" w14:textId="77777777" w:rsidR="00D37975" w:rsidRDefault="0020672C">
            <w:r>
              <w:rPr>
                <w:color w:val="000000"/>
                <w:sz w:val="18"/>
                <w:szCs w:val="18"/>
              </w:rPr>
              <w:t>Component technology: individual application architecture, single system design, rack-level specification.</w:t>
            </w:r>
          </w:p>
        </w:tc>
      </w:tr>
    </w:tbl>
    <w:p w14:paraId="1509CB9D" w14:textId="77777777" w:rsidR="00D37975" w:rsidRDefault="00D37975">
      <w:pPr>
        <w:spacing w:after="120"/>
      </w:pPr>
    </w:p>
    <w:p w14:paraId="1509CB9E" w14:textId="77777777" w:rsidR="00D37975" w:rsidRDefault="0020672C">
      <w:pPr>
        <w:spacing w:after="120"/>
      </w:pPr>
      <w:r>
        <w:rPr>
          <w:i/>
          <w:iCs/>
          <w:color w:val="555555"/>
        </w:rPr>
        <w:t xml:space="preserve">The grid demonstrates that any EA⁶ analysis can be positioned in two independent dimensions simultaneously. A GDPR </w:t>
      </w:r>
      <w:proofErr w:type="spellStart"/>
      <w:r>
        <w:rPr>
          <w:i/>
          <w:iCs/>
          <w:color w:val="555555"/>
        </w:rPr>
        <w:t>programme</w:t>
      </w:r>
      <w:proofErr w:type="spellEnd"/>
      <w:r>
        <w:rPr>
          <w:i/>
          <w:iCs/>
          <w:color w:val="555555"/>
        </w:rPr>
        <w:t xml:space="preserve"> (CV-6) at enterprise scope and business type focuses on enterprise-wide workflow compliance. The same </w:t>
      </w:r>
      <w:proofErr w:type="spellStart"/>
      <w:r>
        <w:rPr>
          <w:i/>
          <w:iCs/>
          <w:color w:val="555555"/>
        </w:rPr>
        <w:t>programme</w:t>
      </w:r>
      <w:proofErr w:type="spellEnd"/>
      <w:r>
        <w:rPr>
          <w:i/>
          <w:iCs/>
          <w:color w:val="555555"/>
        </w:rPr>
        <w:t xml:space="preserve"> at component scope and technology type focuses on a specific system’s data protection controls.</w:t>
      </w:r>
    </w:p>
    <w:p w14:paraId="1509CB9F" w14:textId="77777777" w:rsidR="00D37975" w:rsidRDefault="0020672C">
      <w:r>
        <w:br w:type="page"/>
      </w:r>
    </w:p>
    <w:p w14:paraId="1509CBA0" w14:textId="77777777" w:rsidR="00D37975" w:rsidRDefault="0020672C">
      <w:pPr>
        <w:pStyle w:val="Heading1"/>
      </w:pPr>
      <w:r>
        <w:lastRenderedPageBreak/>
        <w:t>5. Invariants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2400"/>
        <w:gridCol w:w="4426"/>
        <w:gridCol w:w="1500"/>
      </w:tblGrid>
      <w:tr w:rsidR="00D37975" w14:paraId="1509CBA5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A1" w14:textId="77777777" w:rsidR="00D37975" w:rsidRDefault="0020672C">
            <w:r>
              <w:rPr>
                <w:b/>
                <w:bCs/>
                <w:color w:val="FFFFFF"/>
                <w:sz w:val="18"/>
                <w:szCs w:val="18"/>
              </w:rPr>
              <w:t>ID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A2" w14:textId="77777777" w:rsidR="00D37975" w:rsidRDefault="0020672C">
            <w:r>
              <w:rPr>
                <w:b/>
                <w:bCs/>
                <w:color w:val="FFFFFF"/>
                <w:sz w:val="18"/>
                <w:szCs w:val="18"/>
              </w:rPr>
              <w:t>Name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A3" w14:textId="77777777" w:rsidR="00D37975" w:rsidRDefault="0020672C">
            <w:r>
              <w:rPr>
                <w:b/>
                <w:bCs/>
                <w:color w:val="FFFFFF"/>
                <w:sz w:val="18"/>
                <w:szCs w:val="18"/>
              </w:rPr>
              <w:t>OCL Expression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A4" w14:textId="77777777" w:rsidR="00D37975" w:rsidRDefault="0020672C">
            <w:r>
              <w:rPr>
                <w:b/>
                <w:bCs/>
                <w:color w:val="FFFFFF"/>
                <w:sz w:val="18"/>
                <w:szCs w:val="18"/>
              </w:rPr>
              <w:t>Severity</w:t>
            </w:r>
          </w:p>
        </w:tc>
      </w:tr>
      <w:tr w:rsidR="00D37975" w14:paraId="1509CBA7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509CBA6" w14:textId="77777777" w:rsidR="00D37975" w:rsidRDefault="0020672C">
            <w:r>
              <w:rPr>
                <w:b/>
                <w:bCs/>
                <w:color w:val="1F4E79"/>
                <w:sz w:val="18"/>
                <w:szCs w:val="18"/>
              </w:rPr>
              <w:t>Type Dimension</w:t>
            </w:r>
          </w:p>
        </w:tc>
      </w:tr>
      <w:tr w:rsidR="00D37975" w14:paraId="1509CBAC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A8" w14:textId="77777777" w:rsidR="00D37975" w:rsidRDefault="0020672C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INV-97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A9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Type partition covers all layers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AA" w14:textId="77777777" w:rsidR="00D37975" w:rsidRDefault="0020672C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TypeDimension.allInstances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()-&gt;collect(td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td.layers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)-&gt;flatten()-&gt;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asSet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()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ArchitectureLayer.allInstances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asSet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AB" w14:textId="77777777" w:rsidR="00D37975" w:rsidRDefault="0020672C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D37975" w14:paraId="1509CBB1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AD" w14:textId="77777777" w:rsidR="00D37975" w:rsidRDefault="0020672C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INV-98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AE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Type partition is disjoint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AF" w14:textId="77777777" w:rsidR="00D37975" w:rsidRDefault="0020672C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TypeDimension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TypeDimension.allInstances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(other | other = self or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self.layers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-&gt;intersection(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other.layers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isEmpty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B0" w14:textId="77777777" w:rsidR="00D37975" w:rsidRDefault="0020672C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D37975" w14:paraId="1509CBB6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B2" w14:textId="77777777" w:rsidR="00D37975" w:rsidRDefault="0020672C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INV-99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B3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Exactly 3 type dimensions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B4" w14:textId="77777777" w:rsidR="00D37975" w:rsidRDefault="0020672C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TypeDimension.allInstances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()-&gt;size() = 3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B5" w14:textId="77777777" w:rsidR="00D37975" w:rsidRDefault="0020672C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D37975" w14:paraId="1509CBB8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509CBB7" w14:textId="77777777" w:rsidR="00D37975" w:rsidRDefault="0020672C">
            <w:r>
              <w:rPr>
                <w:b/>
                <w:bCs/>
                <w:color w:val="1F4E79"/>
                <w:sz w:val="18"/>
                <w:szCs w:val="18"/>
              </w:rPr>
              <w:t>Scope Dimension</w:t>
            </w:r>
          </w:p>
        </w:tc>
      </w:tr>
      <w:tr w:rsidR="00D37975" w14:paraId="1509CBBD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B9" w14:textId="77777777" w:rsidR="00D37975" w:rsidRDefault="0020672C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INV-100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BA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Scope nesting consistency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BB" w14:textId="77777777" w:rsidR="00D37975" w:rsidRDefault="0020672C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self.scope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= #component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self.scaledTo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isEmpty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BC" w14:textId="77777777" w:rsidR="00D37975" w:rsidRDefault="0020672C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D37975" w14:paraId="1509CBC2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BE" w14:textId="77777777" w:rsidR="00D37975" w:rsidRDefault="0020672C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INV-101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BF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Enterprise scope has no BU filter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C0" w14:textId="77777777" w:rsidR="00D37975" w:rsidRDefault="0020672C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self.scope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= #enterprise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ScopeDimension.allInstances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()-&gt;any(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sd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sd.scopeName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= #enterprise).buFilter-&gt;isEmpty()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C1" w14:textId="77777777" w:rsidR="00D37975" w:rsidRDefault="0020672C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D37975" w14:paraId="1509CBC7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C3" w14:textId="77777777" w:rsidR="00D37975" w:rsidRDefault="0020672C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INV-102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C4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Segment scope has BU filter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C5" w14:textId="77777777" w:rsidR="00D37975" w:rsidRDefault="0020672C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self.scope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= #segment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ScopeDimension.allInstances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()-&gt;any(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sd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sd.scopeName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= #segment).buFilter-&gt;notEmpty()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C6" w14:textId="77777777" w:rsidR="00D37975" w:rsidRDefault="0020672C">
            <w:r>
              <w:rPr>
                <w:color w:val="CC6600"/>
                <w:sz w:val="18"/>
                <w:szCs w:val="18"/>
              </w:rPr>
              <w:t>WARNING</w:t>
            </w:r>
          </w:p>
        </w:tc>
      </w:tr>
      <w:tr w:rsidR="00D37975" w14:paraId="1509CBCC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C8" w14:textId="77777777" w:rsidR="00D37975" w:rsidRDefault="0020672C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INV-103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C9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Child scope ⊆ parent scope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CA" w14:textId="77777777" w:rsidR="00D37975" w:rsidRDefault="0020672C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self.parentCube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()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self.parentCube.scopedCells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includesAll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self.scopedCells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CB" w14:textId="77777777" w:rsidR="00D37975" w:rsidRDefault="0020672C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D37975" w14:paraId="1509CBCE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509CBCD" w14:textId="77777777" w:rsidR="00D37975" w:rsidRDefault="0020672C">
            <w:r>
              <w:rPr>
                <w:b/>
                <w:bCs/>
                <w:color w:val="1F4E79"/>
                <w:sz w:val="18"/>
                <w:szCs w:val="18"/>
              </w:rPr>
              <w:t>Cross-Dimension</w:t>
            </w:r>
          </w:p>
        </w:tc>
      </w:tr>
      <w:tr w:rsidR="00D37975" w14:paraId="1509CBD3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CF" w14:textId="77777777" w:rsidR="00D37975" w:rsidRDefault="0020672C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INV-104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D0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Dimensions are orthogonal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D1" w14:textId="77777777" w:rsidR="00D37975" w:rsidRDefault="0020672C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self.typeFocus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() and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self.scope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&lt;&gt; #enterprise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self.scopedCells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(c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c.typeDimension.typeName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self.typeFocus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D2" w14:textId="77777777" w:rsidR="00D37975" w:rsidRDefault="0020672C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</w:tbl>
    <w:p w14:paraId="1509CBD4" w14:textId="77777777" w:rsidR="00D37975" w:rsidRDefault="0020672C">
      <w:r>
        <w:br w:type="page"/>
      </w:r>
    </w:p>
    <w:p w14:paraId="1509CBD5" w14:textId="77777777" w:rsidR="00D37975" w:rsidRDefault="0020672C">
      <w:pPr>
        <w:pStyle w:val="Heading1"/>
      </w:pPr>
      <w:r>
        <w:lastRenderedPageBreak/>
        <w:t>6. Summary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1000"/>
        <w:gridCol w:w="5226"/>
      </w:tblGrid>
      <w:tr w:rsidR="00D37975" w14:paraId="1509CBD9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D6" w14:textId="77777777" w:rsidR="00D37975" w:rsidRDefault="0020672C">
            <w:r>
              <w:rPr>
                <w:b/>
                <w:bCs/>
                <w:color w:val="FFFFFF"/>
                <w:sz w:val="18"/>
                <w:szCs w:val="18"/>
              </w:rPr>
              <w:t>Metric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D7" w14:textId="77777777" w:rsidR="00D37975" w:rsidRDefault="0020672C">
            <w:r>
              <w:rPr>
                <w:b/>
                <w:bCs/>
                <w:color w:val="FFFFFF"/>
                <w:sz w:val="18"/>
                <w:szCs w:val="18"/>
              </w:rPr>
              <w:t>Count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D8" w14:textId="77777777" w:rsidR="00D37975" w:rsidRDefault="0020672C">
            <w:r>
              <w:rPr>
                <w:b/>
                <w:bCs/>
                <w:color w:val="FFFFFF"/>
                <w:sz w:val="18"/>
                <w:szCs w:val="18"/>
              </w:rPr>
              <w:t>Detail</w:t>
            </w:r>
          </w:p>
        </w:tc>
      </w:tr>
      <w:tr w:rsidR="00D37975" w14:paraId="1509CBDD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DA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New classes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DB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DC" w14:textId="77777777" w:rsidR="00D37975" w:rsidRDefault="0020672C">
            <w:proofErr w:type="spellStart"/>
            <w:r>
              <w:rPr>
                <w:color w:val="000000"/>
                <w:sz w:val="18"/>
                <w:szCs w:val="18"/>
              </w:rPr>
              <w:t>TypeDimension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ScopeDimension</w:t>
            </w:r>
            <w:proofErr w:type="spellEnd"/>
          </w:p>
        </w:tc>
      </w:tr>
      <w:tr w:rsidR="00D37975" w14:paraId="1509CBE1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DE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Derived attributes added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DF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E0" w14:textId="77777777" w:rsidR="00D37975" w:rsidRDefault="0020672C">
            <w:proofErr w:type="spellStart"/>
            <w:r>
              <w:rPr>
                <w:color w:val="000000"/>
                <w:sz w:val="18"/>
                <w:szCs w:val="18"/>
              </w:rPr>
              <w:t>CubeCell.typeDimension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Locus.typeDimension</w:t>
            </w:r>
            <w:proofErr w:type="spellEnd"/>
          </w:p>
        </w:tc>
      </w:tr>
      <w:tr w:rsidR="00D37975" w14:paraId="1509CBE5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E2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Operations added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E3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E4" w14:textId="77777777" w:rsidR="00D37975" w:rsidRDefault="0020672C">
            <w:proofErr w:type="spellStart"/>
            <w:r>
              <w:rPr>
                <w:color w:val="000000"/>
                <w:sz w:val="18"/>
                <w:szCs w:val="18"/>
              </w:rPr>
              <w:t>activeCells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() (type-filtered), </w:t>
            </w:r>
            <w:proofErr w:type="spellStart"/>
            <w:r>
              <w:rPr>
                <w:color w:val="000000"/>
                <w:sz w:val="18"/>
                <w:szCs w:val="18"/>
              </w:rPr>
              <w:t>scopedCells</w:t>
            </w:r>
            <w:proofErr w:type="spellEnd"/>
            <w:r>
              <w:rPr>
                <w:color w:val="000000"/>
                <w:sz w:val="18"/>
                <w:szCs w:val="18"/>
              </w:rPr>
              <w:t>() (</w:t>
            </w:r>
            <w:proofErr w:type="spellStart"/>
            <w:r>
              <w:rPr>
                <w:color w:val="000000"/>
                <w:sz w:val="18"/>
                <w:szCs w:val="18"/>
              </w:rPr>
              <w:t>type+scope-filtered</w:t>
            </w:r>
            <w:proofErr w:type="spellEnd"/>
            <w:r>
              <w:rPr>
                <w:color w:val="000000"/>
                <w:sz w:val="18"/>
                <w:szCs w:val="18"/>
              </w:rPr>
              <w:t>)</w:t>
            </w:r>
          </w:p>
        </w:tc>
      </w:tr>
      <w:tr w:rsidR="00D37975" w14:paraId="1509CBE9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E6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Type × Scope grid cells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E7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E8" w14:textId="77777777" w:rsidR="00D37975" w:rsidRDefault="0020672C">
            <w:r>
              <w:rPr>
                <w:color w:val="000000"/>
                <w:sz w:val="18"/>
                <w:szCs w:val="18"/>
              </w:rPr>
              <w:t>3 types × 3 scopes</w:t>
            </w:r>
          </w:p>
        </w:tc>
      </w:tr>
      <w:tr w:rsidR="00D37975" w14:paraId="1509CBED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EA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New invariants</w:t>
            </w:r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EB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EC" w14:textId="77777777" w:rsidR="00D37975" w:rsidRDefault="0020672C">
            <w:r>
              <w:rPr>
                <w:color w:val="000000"/>
                <w:sz w:val="18"/>
                <w:szCs w:val="18"/>
              </w:rPr>
              <w:t>INV-97 to INV-104 (7 ERROR, 1 WARNING)</w:t>
            </w:r>
          </w:p>
        </w:tc>
      </w:tr>
      <w:tr w:rsidR="00D37975" w14:paraId="1509CBF1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EE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 xml:space="preserve">V1.0 attributes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formalised</w:t>
            </w:r>
            <w:proofErr w:type="spellEnd"/>
          </w:p>
        </w:tc>
        <w:tc>
          <w:tcPr>
            <w:tcW w:w="1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EF" w14:textId="77777777" w:rsidR="00D37975" w:rsidRDefault="0020672C">
            <w:r>
              <w:rPr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09CBF0" w14:textId="77777777" w:rsidR="00D37975" w:rsidRDefault="0020672C">
            <w:proofErr w:type="spellStart"/>
            <w:r>
              <w:rPr>
                <w:color w:val="000000"/>
                <w:sz w:val="18"/>
                <w:szCs w:val="18"/>
              </w:rPr>
              <w:t>EACube.typeFocus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EACube.scope</w:t>
            </w:r>
            <w:proofErr w:type="spellEnd"/>
          </w:p>
        </w:tc>
      </w:tr>
    </w:tbl>
    <w:p w14:paraId="1509CBF2" w14:textId="77777777" w:rsidR="00D37975" w:rsidRDefault="00D37975">
      <w:pPr>
        <w:spacing w:after="200"/>
      </w:pPr>
    </w:p>
    <w:p w14:paraId="1509CBF3" w14:textId="77777777" w:rsidR="00D37975" w:rsidRDefault="0020672C">
      <w:pPr>
        <w:spacing w:after="120"/>
      </w:pPr>
      <w:r>
        <w:t xml:space="preserve">The Type and Scope dimensions are the final structural coordinates of the EA⁶ metamodel. Combined with the Layer axis (Face 0), the BU axis (Face 1), the Face axis (Faces 2–5), and the Thread axis (cross-cutting), the full analytical address of any point in the cube is now a 6-tuple: (Type, Scope, Layer, BU, Face, Thread). Module 10 will encode this complete structure in </w:t>
      </w:r>
      <w:proofErr w:type="spellStart"/>
      <w:r>
        <w:t>serialisable</w:t>
      </w:r>
      <w:proofErr w:type="spellEnd"/>
      <w:r>
        <w:t xml:space="preserve"> formats.</w:t>
      </w:r>
    </w:p>
    <w:sectPr w:rsidR="00D37975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B5FDEB" w14:textId="77777777" w:rsidR="0020672C" w:rsidRDefault="0020672C">
      <w:r>
        <w:separator/>
      </w:r>
    </w:p>
  </w:endnote>
  <w:endnote w:type="continuationSeparator" w:id="0">
    <w:p w14:paraId="1B27BF7D" w14:textId="77777777" w:rsidR="0020672C" w:rsidRDefault="00206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57127617"/>
      <w:docPartObj>
        <w:docPartGallery w:val="Page Numbers (Bottom of Page)"/>
        <w:docPartUnique/>
      </w:docPartObj>
    </w:sdtPr>
    <w:sdtContent>
      <w:p w14:paraId="732A5C8B" w14:textId="42278992" w:rsidR="00030123" w:rsidRDefault="0003012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1509CBF5" w14:textId="49AD4CBD" w:rsidR="00D37975" w:rsidRPr="00030123" w:rsidRDefault="00D37975" w:rsidP="000301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E09D57" w14:textId="77777777" w:rsidR="0020672C" w:rsidRDefault="0020672C">
      <w:r>
        <w:separator/>
      </w:r>
    </w:p>
  </w:footnote>
  <w:footnote w:type="continuationSeparator" w:id="0">
    <w:p w14:paraId="7A9B1626" w14:textId="77777777" w:rsidR="0020672C" w:rsidRDefault="002067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09CBF4" w14:textId="77777777" w:rsidR="00D37975" w:rsidRDefault="0020672C" w:rsidP="00030123">
    <w:pPr>
      <w:jc w:val="center"/>
    </w:pPr>
    <w:r>
      <w:rPr>
        <w:i/>
        <w:iCs/>
        <w:color w:val="999999"/>
        <w:sz w:val="16"/>
        <w:szCs w:val="16"/>
      </w:rPr>
      <w:t>EA⁶ Cube Metamodel — Module 9: Dimensional Axes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BA2FBA"/>
    <w:multiLevelType w:val="hybridMultilevel"/>
    <w:tmpl w:val="EB6E78FA"/>
    <w:lvl w:ilvl="0" w:tplc="79DA4634">
      <w:start w:val="1"/>
      <w:numFmt w:val="bullet"/>
      <w:lvlText w:val="●"/>
      <w:lvlJc w:val="left"/>
      <w:pPr>
        <w:ind w:left="720" w:hanging="360"/>
      </w:pPr>
    </w:lvl>
    <w:lvl w:ilvl="1" w:tplc="9398C4CA">
      <w:start w:val="1"/>
      <w:numFmt w:val="bullet"/>
      <w:lvlText w:val="○"/>
      <w:lvlJc w:val="left"/>
      <w:pPr>
        <w:ind w:left="1440" w:hanging="360"/>
      </w:pPr>
    </w:lvl>
    <w:lvl w:ilvl="2" w:tplc="F4E0F85E">
      <w:start w:val="1"/>
      <w:numFmt w:val="bullet"/>
      <w:lvlText w:val="■"/>
      <w:lvlJc w:val="left"/>
      <w:pPr>
        <w:ind w:left="2160" w:hanging="360"/>
      </w:pPr>
    </w:lvl>
    <w:lvl w:ilvl="3" w:tplc="E30E28DE">
      <w:start w:val="1"/>
      <w:numFmt w:val="bullet"/>
      <w:lvlText w:val="●"/>
      <w:lvlJc w:val="left"/>
      <w:pPr>
        <w:ind w:left="2880" w:hanging="360"/>
      </w:pPr>
    </w:lvl>
    <w:lvl w:ilvl="4" w:tplc="3D4E48E6">
      <w:start w:val="1"/>
      <w:numFmt w:val="bullet"/>
      <w:lvlText w:val="○"/>
      <w:lvlJc w:val="left"/>
      <w:pPr>
        <w:ind w:left="3600" w:hanging="360"/>
      </w:pPr>
    </w:lvl>
    <w:lvl w:ilvl="5" w:tplc="213EBE36">
      <w:start w:val="1"/>
      <w:numFmt w:val="bullet"/>
      <w:lvlText w:val="■"/>
      <w:lvlJc w:val="left"/>
      <w:pPr>
        <w:ind w:left="4320" w:hanging="360"/>
      </w:pPr>
    </w:lvl>
    <w:lvl w:ilvl="6" w:tplc="992A461A">
      <w:start w:val="1"/>
      <w:numFmt w:val="bullet"/>
      <w:lvlText w:val="●"/>
      <w:lvlJc w:val="left"/>
      <w:pPr>
        <w:ind w:left="5040" w:hanging="360"/>
      </w:pPr>
    </w:lvl>
    <w:lvl w:ilvl="7" w:tplc="BCAC97A0">
      <w:start w:val="1"/>
      <w:numFmt w:val="bullet"/>
      <w:lvlText w:val="●"/>
      <w:lvlJc w:val="left"/>
      <w:pPr>
        <w:ind w:left="5760" w:hanging="360"/>
      </w:pPr>
    </w:lvl>
    <w:lvl w:ilvl="8" w:tplc="6518ABAA">
      <w:start w:val="1"/>
      <w:numFmt w:val="bullet"/>
      <w:lvlText w:val="●"/>
      <w:lvlJc w:val="left"/>
      <w:pPr>
        <w:ind w:left="6480" w:hanging="360"/>
      </w:pPr>
    </w:lvl>
  </w:abstractNum>
  <w:num w:numId="1" w16cid:durableId="110225988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975"/>
    <w:rsid w:val="00030123"/>
    <w:rsid w:val="0020672C"/>
    <w:rsid w:val="00527402"/>
    <w:rsid w:val="00D37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9CAF1"/>
  <w15:docId w15:val="{86DB3CC8-68AB-4D4C-B5D7-112142D86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60" w:after="120"/>
      <w:outlineLvl w:val="0"/>
    </w:pPr>
    <w:rPr>
      <w:b/>
      <w:bCs/>
      <w:color w:val="1F4E79"/>
      <w:sz w:val="32"/>
      <w:szCs w:val="32"/>
    </w:rPr>
  </w:style>
  <w:style w:type="paragraph" w:styleId="Heading2">
    <w:name w:val="heading 2"/>
    <w:uiPriority w:val="9"/>
    <w:unhideWhenUsed/>
    <w:qFormat/>
    <w:pPr>
      <w:spacing w:before="240" w:after="120"/>
      <w:outlineLvl w:val="1"/>
    </w:pPr>
    <w:rPr>
      <w:b/>
      <w:bCs/>
      <w:color w:val="1F4E79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30123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0123"/>
  </w:style>
  <w:style w:type="paragraph" w:styleId="Footer">
    <w:name w:val="footer"/>
    <w:basedOn w:val="Normal"/>
    <w:link w:val="FooterChar"/>
    <w:uiPriority w:val="99"/>
    <w:unhideWhenUsed/>
    <w:rsid w:val="00030123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01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5041215B346C64AA2240C986F90F3B5" ma:contentTypeVersion="15" ma:contentTypeDescription="Opret et nyt dokument." ma:contentTypeScope="" ma:versionID="4ad3de1533941f3e0caaf38fd3b4267e">
  <xsd:schema xmlns:xsd="http://www.w3.org/2001/XMLSchema" xmlns:xs="http://www.w3.org/2001/XMLSchema" xmlns:p="http://schemas.microsoft.com/office/2006/metadata/properties" xmlns:ns2="8fe8100d-c7fd-41fb-989d-d1e1c6499db6" xmlns:ns3="5a925433-0e54-4cd4-b811-0fa5ee663958" targetNamespace="http://schemas.microsoft.com/office/2006/metadata/properties" ma:root="true" ma:fieldsID="aaa94e391c62934ae06fb393d2044e0b" ns2:_="" ns3:_="">
    <xsd:import namespace="8fe8100d-c7fd-41fb-989d-d1e1c6499db6"/>
    <xsd:import namespace="5a925433-0e54-4cd4-b811-0fa5ee6639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e8100d-c7fd-41fb-989d-d1e1c6499d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ledmærker" ma:readOnly="false" ma:fieldId="{5cf76f15-5ced-4ddc-b409-7134ff3c332f}" ma:taxonomyMulti="true" ma:sspId="18913183-8e67-48ac-b36f-8be2366d69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925433-0e54-4cd4-b811-0fa5ee66395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fd18cc9-8485-4923-8051-0fdd725fb59b}" ma:internalName="TaxCatchAll" ma:showField="CatchAllData" ma:web="5a925433-0e54-4cd4-b811-0fa5ee6639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a925433-0e54-4cd4-b811-0fa5ee663958" xsi:nil="true"/>
    <lcf76f155ced4ddcb4097134ff3c332f xmlns="8fe8100d-c7fd-41fb-989d-d1e1c6499db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AEC9B12-A72B-4449-BBD7-2B693ED5D8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A6CFC9-036F-4F1A-8063-BAEA960516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e8100d-c7fd-41fb-989d-d1e1c6499db6"/>
    <ds:schemaRef ds:uri="5a925433-0e54-4cd4-b811-0fa5ee6639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8B396B6-ECA6-430A-B01F-999742D55FB7}">
  <ds:schemaRefs>
    <ds:schemaRef ds:uri="http://schemas.microsoft.com/office/2006/metadata/properties"/>
    <ds:schemaRef ds:uri="http://schemas.microsoft.com/office/infopath/2007/PartnerControls"/>
    <ds:schemaRef ds:uri="5a925433-0e54-4cd4-b811-0fa5ee663958"/>
    <ds:schemaRef ds:uri="8fe8100d-c7fd-41fb-989d-d1e1c6499db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1391</Words>
  <Characters>7933</Characters>
  <Application>Microsoft Office Word</Application>
  <DocSecurity>0</DocSecurity>
  <Lines>66</Lines>
  <Paragraphs>18</Paragraphs>
  <ScaleCrop>false</ScaleCrop>
  <Company/>
  <LinksUpToDate>false</LinksUpToDate>
  <CharactersWithSpaces>9306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John Gøtze</cp:lastModifiedBy>
  <cp:revision>2</cp:revision>
  <dcterms:created xsi:type="dcterms:W3CDTF">2026-04-05T20:23:00Z</dcterms:created>
  <dcterms:modified xsi:type="dcterms:W3CDTF">2026-04-05T20:27:00Z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0x010100F5041215B346C64AA2240C986F90F3B5</vt:lpwstr>
  </property>
  <property fmtid="{D5CDD505-2E9C-101B-9397-08002B2CF9AE}" pid="3" name="MediaServiceImageTags">
    <vt:lpwstr/>
  </property>
</Properties>
</file>